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AEA7C">
      <w:pPr>
        <w:jc w:val="center"/>
        <w:rPr>
          <w:rFonts w:hint="eastAsia" w:ascii="仿宋" w:hAnsi="仿宋" w:eastAsia="仿宋" w:cs="方正仿宋_GB2312"/>
          <w:b/>
          <w:bCs/>
          <w:sz w:val="36"/>
          <w:szCs w:val="36"/>
        </w:rPr>
      </w:pPr>
      <w:r>
        <w:rPr>
          <w:rFonts w:hint="eastAsia" w:ascii="仿宋" w:hAnsi="仿宋" w:eastAsia="仿宋" w:cs="方正仿宋_GB2312"/>
          <w:b/>
          <w:bCs/>
          <w:sz w:val="36"/>
          <w:szCs w:val="36"/>
        </w:rPr>
        <w:t>2026全球6G技术与产业生态大会</w:t>
      </w:r>
    </w:p>
    <w:p w14:paraId="4A2272D5">
      <w:pPr>
        <w:snapToGrid w:val="0"/>
        <w:spacing w:line="300" w:lineRule="auto"/>
        <w:jc w:val="center"/>
        <w:rPr>
          <w:rFonts w:hint="eastAsia" w:ascii="仿宋" w:hAnsi="仿宋" w:eastAsia="仿宋" w:cs="方正仿宋_GB2312"/>
          <w:b/>
          <w:bCs/>
          <w:sz w:val="36"/>
          <w:szCs w:val="36"/>
        </w:rPr>
      </w:pPr>
      <w:r>
        <w:rPr>
          <w:rFonts w:hint="eastAsia" w:ascii="仿宋" w:hAnsi="仿宋" w:eastAsia="仿宋" w:cs="方正仿宋_GB2312"/>
          <w:b/>
          <w:bCs/>
          <w:sz w:val="36"/>
          <w:szCs w:val="36"/>
        </w:rPr>
        <w:t>“6G星辰</w:t>
      </w:r>
      <w:bookmarkStart w:id="0" w:name="OLE_LINK2"/>
      <w:bookmarkStart w:id="1" w:name="OLE_LINK1"/>
      <w:r>
        <w:rPr>
          <w:rFonts w:hint="eastAsia" w:ascii="仿宋" w:hAnsi="仿宋" w:eastAsia="仿宋" w:cs="方正仿宋_GB2312"/>
          <w:b/>
          <w:bCs/>
          <w:sz w:val="36"/>
          <w:szCs w:val="36"/>
        </w:rPr>
        <w:t>·</w:t>
      </w:r>
      <w:bookmarkEnd w:id="0"/>
      <w:bookmarkEnd w:id="1"/>
      <w:r>
        <w:rPr>
          <w:rFonts w:hint="eastAsia" w:ascii="仿宋" w:hAnsi="仿宋" w:eastAsia="仿宋" w:cs="方正仿宋_GB2312"/>
          <w:b/>
          <w:bCs/>
          <w:sz w:val="36"/>
          <w:szCs w:val="36"/>
        </w:rPr>
        <w:t>青年科学家”申请表</w:t>
      </w:r>
    </w:p>
    <w:p w14:paraId="269C42C7">
      <w:pPr>
        <w:pStyle w:val="2"/>
      </w:pPr>
    </w:p>
    <w:tbl>
      <w:tblPr>
        <w:tblStyle w:val="10"/>
        <w:tblW w:w="9274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6579"/>
      </w:tblGrid>
      <w:tr w14:paraId="7F68649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95" w:type="dxa"/>
            <w:tcBorders>
              <w:right w:val="nil"/>
            </w:tcBorders>
            <w:vAlign w:val="center"/>
          </w:tcPr>
          <w:p w14:paraId="53BA8743"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演讲主题：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vAlign w:val="bottom"/>
          </w:tcPr>
          <w:p w14:paraId="35E3ED4E">
            <w:pPr>
              <w:spacing w:line="440" w:lineRule="exact"/>
              <w:rPr>
                <w:rFonts w:hint="eastAsia" w:ascii="仿宋" w:hAnsi="仿宋" w:eastAsia="仿宋" w:cs="方正仿宋_GB2312"/>
                <w:sz w:val="28"/>
                <w:szCs w:val="28"/>
              </w:rPr>
            </w:pPr>
            <w:bookmarkStart w:id="2" w:name="zxmc"/>
            <w:bookmarkEnd w:id="2"/>
            <w:bookmarkStart w:id="3" w:name="simple_zxmc_a_02"/>
            <w:bookmarkEnd w:id="3"/>
            <w:r>
              <w:rPr>
                <w:rFonts w:ascii="仿宋" w:hAnsi="仿宋" w:eastAsia="仿宋" w:cs="Arial"/>
                <w:bCs/>
                <w:sz w:val="28"/>
                <w:szCs w:val="28"/>
              </w:rPr>
              <w:pict>
                <v:shape id="_x0000_i1025" o:spt="75" type="#_x0000_t75" style="height:10.45pt;width:12.6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电磁信息论、调制编码等基础理论</w:t>
            </w:r>
          </w:p>
          <w:p w14:paraId="0413AC9F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Cs/>
                <w:sz w:val="28"/>
                <w:szCs w:val="28"/>
              </w:rPr>
              <w:pict>
                <v:shape id="_x0000_i1026" o:spt="75" type="#_x0000_t75" style="height:9.85pt;width:12.6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信道测量、建模与数字孪生技术</w:t>
            </w:r>
          </w:p>
          <w:p w14:paraId="01D1F6BB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pict>
                <v:shape id="_x0000_i1027" o:spt="75" type="#_x0000_t75" style="height:9.85pt;width:12.6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新型天线系统设计及优化技术</w:t>
            </w:r>
          </w:p>
          <w:p w14:paraId="6EF3026D">
            <w:pPr>
              <w:spacing w:line="440" w:lineRule="exact"/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pict>
                <v:shape id="_x0000_i1028" o:spt="75" type="#_x0000_t75" style="height:9.85pt;width:12.6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新中频与超大规模MIMO技术</w:t>
            </w:r>
          </w:p>
          <w:p w14:paraId="7BB10D07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pict>
                <v:shape id="_x0000_i1029" o:spt="75" type="#_x0000_t75" style="height:10.45pt;width:12.6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AI原生与自主6G系统</w:t>
            </w:r>
          </w:p>
          <w:p w14:paraId="524DB902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pict>
                <v:shape id="_x0000_i1030" o:spt="75" type="#_x0000_t75" style="height:9.85pt;width:12.6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6G智能体通信</w:t>
            </w:r>
          </w:p>
          <w:p w14:paraId="0ABF581F">
            <w:pPr>
              <w:spacing w:line="440" w:lineRule="exact"/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pict>
                <v:shape id="_x0000_i1031" o:spt="75" type="#_x0000_t75" style="height:10.45pt;width:12.6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语义通信极其信号处理技术</w:t>
            </w:r>
          </w:p>
          <w:p w14:paraId="69A4614B">
            <w:pPr>
              <w:spacing w:line="440" w:lineRule="exact"/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pict>
                <v:shape id="_x0000_i1032" o:spt="75" type="#_x0000_t75" style="height:10.45pt;width:12.6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通感智算一体化架构及关键技术</w:t>
            </w:r>
          </w:p>
          <w:p w14:paraId="623577C0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pict>
                <v:shape id="_x0000_i1033" o:spt="75" type="#_x0000_t75" style="height:10.45pt;width:12.6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通感一体化多模态融合感知技术</w:t>
            </w:r>
          </w:p>
          <w:p w14:paraId="383FE41B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pict>
                <v:shape id="_x0000_i1034" o:spt="75" type="#_x0000_t75" style="height:10.45pt;width:12.6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数字孪生网络关键技术</w:t>
            </w:r>
          </w:p>
          <w:p w14:paraId="061EB41B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方正仿宋_GB2312"/>
                <w:b/>
                <w:bCs/>
                <w:sz w:val="24"/>
                <w:szCs w:val="24"/>
              </w:rPr>
              <w:pict>
                <v:shape id="_x0000_i1035" o:spt="75" type="#_x0000_t75" style="height:10.45pt;width:12.6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非地面网络（NTN）技术</w:t>
            </w:r>
          </w:p>
          <w:p w14:paraId="62F0308B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方正仿宋_GB2312"/>
                <w:b/>
                <w:bCs/>
                <w:sz w:val="24"/>
                <w:szCs w:val="24"/>
              </w:rPr>
              <w:pict>
                <v:shape id="_x0000_i1036" o:spt="75" type="#_x0000_t75" style="height:10.45pt;width:12.6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低空智能网络关键技术</w:t>
            </w:r>
          </w:p>
          <w:p w14:paraId="3383424D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方正仿宋_GB2312"/>
                <w:b/>
                <w:bCs/>
                <w:sz w:val="24"/>
                <w:szCs w:val="24"/>
              </w:rPr>
              <w:pict>
                <v:shape id="_x0000_i1037" o:spt="75" type="#_x0000_t75" style="height:10.45pt;width:12.6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6G安全隐私与信任</w:t>
            </w:r>
          </w:p>
          <w:p w14:paraId="4D935CD6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方正仿宋_GB2312"/>
                <w:b/>
                <w:bCs/>
                <w:sz w:val="24"/>
                <w:szCs w:val="24"/>
              </w:rPr>
              <w:pict>
                <v:shape id="_x0000_i1038" o:spt="75" type="#_x0000_t75" style="height:10.45pt;width:12.6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新材料与关键器件</w:t>
            </w:r>
          </w:p>
          <w:p w14:paraId="295D67EB">
            <w:pPr>
              <w:spacing w:line="440" w:lineRule="exact"/>
            </w:pPr>
            <w:r>
              <w:rPr>
                <w:rFonts w:ascii="仿宋" w:hAnsi="仿宋" w:eastAsia="仿宋" w:cs="方正仿宋_GB2312"/>
                <w:b/>
                <w:bCs/>
                <w:sz w:val="24"/>
                <w:szCs w:val="24"/>
              </w:rPr>
              <w:pict>
                <v:shape id="_x0000_i1039" o:spt="75" type="#_x0000_t75" style="height:10.45pt;width:12.6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其他:____________</w:t>
            </w:r>
          </w:p>
        </w:tc>
      </w:tr>
      <w:tr w14:paraId="4DE008A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tcBorders>
              <w:right w:val="nil"/>
            </w:tcBorders>
            <w:vAlign w:val="bottom"/>
          </w:tcPr>
          <w:p w14:paraId="62E87E06"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申请人：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vAlign w:val="bottom"/>
          </w:tcPr>
          <w:p w14:paraId="0C37A5CB">
            <w:pPr>
              <w:spacing w:before="160"/>
              <w:textAlignment w:val="bottom"/>
              <w:rPr>
                <w:rFonts w:hint="eastAsia" w:ascii="仿宋" w:hAnsi="仿宋" w:eastAsia="仿宋" w:cs="Arial"/>
                <w:bCs/>
                <w:sz w:val="28"/>
                <w:szCs w:val="28"/>
              </w:rPr>
            </w:pPr>
            <w:bookmarkStart w:id="4" w:name="xmzz"/>
            <w:bookmarkEnd w:id="4"/>
            <w:bookmarkStart w:id="5" w:name="simple_zxmc_a_05"/>
            <w:bookmarkEnd w:id="5"/>
          </w:p>
        </w:tc>
      </w:tr>
      <w:tr w14:paraId="2619703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tcBorders>
              <w:bottom w:val="nil"/>
              <w:right w:val="nil"/>
            </w:tcBorders>
            <w:vAlign w:val="bottom"/>
          </w:tcPr>
          <w:p w14:paraId="26B8D971"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工作单位：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vAlign w:val="bottom"/>
          </w:tcPr>
          <w:p w14:paraId="1C7A97AC">
            <w:pPr>
              <w:spacing w:before="160"/>
              <w:textAlignment w:val="bottom"/>
              <w:rPr>
                <w:rFonts w:hint="eastAsia" w:ascii="仿宋" w:hAnsi="仿宋" w:eastAsia="仿宋" w:cs="Arial"/>
                <w:bCs/>
                <w:sz w:val="28"/>
                <w:szCs w:val="28"/>
              </w:rPr>
            </w:pPr>
          </w:p>
        </w:tc>
      </w:tr>
      <w:tr w14:paraId="1E501E3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tcBorders>
              <w:right w:val="nil"/>
            </w:tcBorders>
            <w:vAlign w:val="bottom"/>
          </w:tcPr>
          <w:p w14:paraId="38F383F7"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联系方式：</w:t>
            </w:r>
          </w:p>
        </w:tc>
        <w:tc>
          <w:tcPr>
            <w:tcW w:w="6579" w:type="dxa"/>
            <w:tcBorders>
              <w:left w:val="nil"/>
            </w:tcBorders>
            <w:vAlign w:val="bottom"/>
          </w:tcPr>
          <w:p w14:paraId="711A7039">
            <w:pPr>
              <w:spacing w:before="160"/>
              <w:ind w:firstLine="1960" w:firstLineChars="700"/>
              <w:textAlignment w:val="bottom"/>
              <w:rPr>
                <w:rFonts w:hint="eastAsia" w:ascii="仿宋" w:hAnsi="仿宋" w:eastAsia="仿宋" w:cs="Arial"/>
                <w:bCs/>
                <w:sz w:val="28"/>
                <w:szCs w:val="28"/>
              </w:rPr>
            </w:pPr>
          </w:p>
        </w:tc>
      </w:tr>
      <w:tr w14:paraId="26A36C7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tcBorders>
              <w:bottom w:val="nil"/>
              <w:right w:val="nil"/>
            </w:tcBorders>
            <w:vAlign w:val="bottom"/>
          </w:tcPr>
          <w:p w14:paraId="02A3DFDA"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填报日期：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vAlign w:val="bottom"/>
          </w:tcPr>
          <w:p w14:paraId="63CF66B0">
            <w:pPr>
              <w:spacing w:before="160"/>
              <w:ind w:firstLine="1960" w:firstLineChars="700"/>
              <w:textAlignment w:val="bottom"/>
              <w:rPr>
                <w:rFonts w:hint="eastAsia" w:ascii="仿宋" w:hAnsi="仿宋" w:eastAsia="仿宋" w:cs="Arial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年       月      日</w:t>
            </w:r>
          </w:p>
        </w:tc>
      </w:tr>
    </w:tbl>
    <w:p w14:paraId="66860699">
      <w:pPr>
        <w:snapToGrid w:val="0"/>
        <w:spacing w:line="360" w:lineRule="auto"/>
        <w:jc w:val="center"/>
        <w:rPr>
          <w:rFonts w:hint="eastAsia" w:ascii="仿宋" w:hAnsi="仿宋" w:eastAsia="仿宋" w:cs="Arial"/>
          <w:b/>
          <w:bCs/>
          <w:sz w:val="28"/>
          <w:szCs w:val="28"/>
        </w:rPr>
      </w:pPr>
      <w:bookmarkStart w:id="6" w:name="barcode"/>
      <w:bookmarkEnd w:id="6"/>
      <w:bookmarkStart w:id="7" w:name="img_00001"/>
      <w:bookmarkEnd w:id="7"/>
    </w:p>
    <w:p w14:paraId="3EB7F9D8">
      <w:pPr>
        <w:snapToGrid w:val="0"/>
        <w:spacing w:line="360" w:lineRule="auto"/>
        <w:jc w:val="center"/>
        <w:rPr>
          <w:rFonts w:hint="eastAsia" w:ascii="仿宋" w:hAnsi="仿宋" w:eastAsia="仿宋" w:cs="Arial"/>
          <w:b/>
          <w:bCs/>
          <w:sz w:val="28"/>
          <w:szCs w:val="28"/>
        </w:rPr>
      </w:pPr>
      <w:r>
        <w:rPr>
          <w:rFonts w:hint="eastAsia" w:ascii="仿宋" w:hAnsi="仿宋" w:eastAsia="仿宋" w:cs="Arial"/>
          <w:b/>
          <w:bCs/>
          <w:sz w:val="28"/>
          <w:szCs w:val="28"/>
        </w:rPr>
        <w:t>全球6G技术</w:t>
      </w:r>
      <w:r>
        <w:rPr>
          <w:rFonts w:hint="eastAsia" w:ascii="仿宋" w:hAnsi="仿宋" w:eastAsia="仿宋" w:cs="Arial"/>
          <w:b/>
          <w:bCs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Arial"/>
          <w:b/>
          <w:bCs/>
          <w:sz w:val="28"/>
          <w:szCs w:val="28"/>
        </w:rPr>
        <w:t>产业生态大会组委会制</w:t>
      </w:r>
    </w:p>
    <w:p w14:paraId="32F89A47">
      <w:pPr>
        <w:pStyle w:val="5"/>
        <w:spacing w:before="0"/>
        <w:ind w:left="0"/>
        <w:jc w:val="center"/>
        <w:rPr>
          <w:rFonts w:hint="eastAsia" w:ascii="黑体" w:eastAsia="黑体"/>
          <w:lang w:eastAsia="zh-CN"/>
        </w:rPr>
      </w:pPr>
      <w:r>
        <w:rPr>
          <w:rFonts w:hint="eastAsia" w:ascii="仿宋" w:hAnsi="仿宋" w:eastAsia="仿宋" w:cs="Arial"/>
          <w:b/>
          <w:bCs/>
          <w:kern w:val="2"/>
          <w:sz w:val="28"/>
          <w:szCs w:val="28"/>
          <w:lang w:eastAsia="zh-CN"/>
        </w:rPr>
        <w:t>二〇二五年十月</w:t>
      </w:r>
      <w:r>
        <w:rPr>
          <w:rFonts w:ascii="黑体" w:eastAsia="黑体"/>
          <w:lang w:eastAsia="zh-CN"/>
        </w:rPr>
        <w:br w:type="page"/>
      </w:r>
    </w:p>
    <w:p w14:paraId="06436239">
      <w:pPr>
        <w:widowControl/>
        <w:spacing w:line="360" w:lineRule="auto"/>
        <w:ind w:firstLine="562" w:firstLineChars="200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基本信息</w:t>
      </w:r>
    </w:p>
    <w:tbl>
      <w:tblPr>
        <w:tblStyle w:val="10"/>
        <w:tblW w:w="9634" w:type="dxa"/>
        <w:tblInd w:w="-4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05"/>
        <w:gridCol w:w="3015"/>
        <w:gridCol w:w="1065"/>
        <w:gridCol w:w="3514"/>
      </w:tblGrid>
      <w:tr w14:paraId="70DEE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BE2AC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7594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2D3C2A3">
            <w:pPr>
              <w:widowControl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 w14:paraId="4C1A0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35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321608E8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申请人信息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07DBB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4336C">
            <w:pPr>
              <w:widowControl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56A75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性别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901FB7F">
            <w:pPr>
              <w:widowControl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</w:tr>
      <w:tr w14:paraId="2A7AC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3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1E8B9E2F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03FF9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年龄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3178F">
            <w:pPr>
              <w:widowControl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BBC91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电话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84DC492">
            <w:pPr>
              <w:widowControl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</w:tr>
      <w:tr w14:paraId="5F0E4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3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EFF4C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4E28C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邮箱</w:t>
            </w:r>
          </w:p>
        </w:tc>
        <w:tc>
          <w:tcPr>
            <w:tcW w:w="7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763E9D4">
            <w:pPr>
              <w:widowControl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 w14:paraId="3C110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3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1313B86">
            <w:pPr>
              <w:pStyle w:val="5"/>
              <w:spacing w:before="45"/>
              <w:ind w:left="115"/>
              <w:jc w:val="left"/>
              <w:rPr>
                <w:rFonts w:hint="eastAsia" w:ascii="仿宋" w:hAnsi="仿宋" w:eastAsia="仿宋" w:cs="宋体"/>
                <w:b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0"/>
                <w:lang w:eastAsia="zh-CN"/>
              </w:rPr>
              <w:t>个人简历</w:t>
            </w: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0"/>
                <w:lang w:eastAsia="zh-CN"/>
              </w:rPr>
              <w:t>（包括主要学习和工作经历、主要科研工作及业绩简介）</w:t>
            </w:r>
          </w:p>
          <w:p w14:paraId="18C55FEB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0"/>
                <w:lang w:eastAsia="zh-CN"/>
              </w:rPr>
            </w:pPr>
          </w:p>
          <w:p w14:paraId="66FD84D9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26DE67CD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3D40FDB0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01511718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1EEF9224">
            <w:pPr>
              <w:pStyle w:val="2"/>
            </w:pPr>
          </w:p>
          <w:p w14:paraId="67C63F2D"/>
          <w:p w14:paraId="3B728D5B">
            <w:pPr>
              <w:pStyle w:val="2"/>
            </w:pPr>
          </w:p>
          <w:p w14:paraId="34A5C2B6"/>
          <w:p w14:paraId="562B941C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60DDE7C3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</w:tc>
      </w:tr>
      <w:tr w14:paraId="0A325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963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74FD3591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b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0"/>
                <w:lang w:eastAsia="zh-CN"/>
              </w:rPr>
              <w:t>演讲主题与内容摘要（500字以内）</w:t>
            </w:r>
          </w:p>
          <w:p w14:paraId="30FCF3F0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73270631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3B2574FF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27062365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31889B7B">
            <w:pPr>
              <w:pStyle w:val="2"/>
            </w:pPr>
          </w:p>
          <w:p w14:paraId="60C18397"/>
          <w:p w14:paraId="7AE223C0">
            <w:pPr>
              <w:pStyle w:val="2"/>
            </w:pPr>
          </w:p>
          <w:p w14:paraId="50826C2B"/>
          <w:p w14:paraId="367C8B5B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62FB04D0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52F488D6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</w:tc>
      </w:tr>
      <w:tr w14:paraId="5B20F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963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023D42A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获得重要科技奖项和承担项目情况</w:t>
            </w:r>
          </w:p>
          <w:p w14:paraId="198F12FF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0"/>
                <w:lang w:eastAsia="zh-CN"/>
              </w:rPr>
            </w:pPr>
          </w:p>
          <w:p w14:paraId="20D87BE8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0"/>
                <w:lang w:eastAsia="zh-CN"/>
              </w:rPr>
            </w:pPr>
          </w:p>
          <w:p w14:paraId="2C1640C2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0"/>
                <w:lang w:eastAsia="zh-CN"/>
              </w:rPr>
            </w:pPr>
          </w:p>
          <w:p w14:paraId="6CBF2545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0"/>
                <w:lang w:eastAsia="zh-CN"/>
              </w:rPr>
            </w:pPr>
          </w:p>
          <w:p w14:paraId="7C05BD40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0"/>
                <w:lang w:eastAsia="zh-CN"/>
              </w:rPr>
            </w:pPr>
          </w:p>
          <w:p w14:paraId="033A43C1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0"/>
                <w:lang w:eastAsia="zh-CN"/>
              </w:rPr>
            </w:pPr>
          </w:p>
          <w:p w14:paraId="6D45EE32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0"/>
                <w:lang w:eastAsia="zh-CN"/>
              </w:rPr>
            </w:pPr>
          </w:p>
          <w:p w14:paraId="2ECFDF04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0"/>
                <w:lang w:eastAsia="zh-CN"/>
              </w:rPr>
            </w:pPr>
          </w:p>
          <w:p w14:paraId="77AB67C1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0"/>
                <w:lang w:eastAsia="zh-CN"/>
              </w:rPr>
            </w:pPr>
          </w:p>
          <w:p w14:paraId="05B84603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0"/>
                <w:lang w:eastAsia="zh-CN"/>
              </w:rPr>
            </w:pPr>
          </w:p>
          <w:p w14:paraId="09628DFA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0"/>
                <w:lang w:eastAsia="zh-CN"/>
              </w:rPr>
            </w:pPr>
          </w:p>
          <w:p w14:paraId="24ED5BBB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0"/>
                <w:lang w:eastAsia="zh-CN"/>
              </w:rPr>
            </w:pPr>
          </w:p>
          <w:p w14:paraId="40E4D958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0"/>
                <w:lang w:eastAsia="zh-CN"/>
              </w:rPr>
            </w:pPr>
          </w:p>
          <w:p w14:paraId="2672D897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0"/>
                <w:lang w:eastAsia="zh-CN"/>
              </w:rPr>
            </w:pPr>
          </w:p>
          <w:p w14:paraId="1EEBE79C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b/>
                <w:color w:val="000000"/>
                <w:sz w:val="24"/>
                <w:lang w:eastAsia="zh-CN"/>
              </w:rPr>
            </w:pPr>
          </w:p>
        </w:tc>
      </w:tr>
      <w:tr w14:paraId="03EAA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963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B5C4CD1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近三年的代表性的论文、著作、专利、标准化等成果（总数不超过10项）</w:t>
            </w:r>
          </w:p>
          <w:p w14:paraId="3EFBAB11"/>
          <w:p w14:paraId="57DE8D68"/>
          <w:p w14:paraId="0FE3ADA5">
            <w:pPr>
              <w:pStyle w:val="2"/>
            </w:pPr>
          </w:p>
          <w:p w14:paraId="2C8944C5"/>
          <w:p w14:paraId="29200B64"/>
          <w:p w14:paraId="4D61BC4A"/>
          <w:p w14:paraId="43151CE0"/>
          <w:p w14:paraId="1C01962B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</w:tc>
      </w:tr>
      <w:tr w14:paraId="5B47F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63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5CE71796"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相关学术论文、标准化和产业转化的技术案例证明以及其他待补充材料可增加附件（对应附件编号并列出）</w:t>
            </w:r>
          </w:p>
          <w:p w14:paraId="08D8803F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附件1：</w:t>
            </w:r>
          </w:p>
          <w:p w14:paraId="0F6AD140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附件2：</w:t>
            </w:r>
          </w:p>
          <w:p w14:paraId="0F8F3588"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……</w:t>
            </w:r>
          </w:p>
          <w:p w14:paraId="6F0C1C6F"/>
          <w:p w14:paraId="3EABAE3C"/>
        </w:tc>
      </w:tr>
    </w:tbl>
    <w:p w14:paraId="736018FE">
      <w:pPr>
        <w:pStyle w:val="5"/>
        <w:spacing w:before="195"/>
        <w:ind w:left="0" w:leftChars="-257" w:hanging="540" w:hangingChars="192"/>
        <w:jc w:val="left"/>
        <w:rPr>
          <w:rFonts w:hint="eastAsia"/>
          <w:color w:val="FF0000"/>
          <w:lang w:eastAsia="zh-CN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lang w:eastAsia="zh-CN"/>
        </w:rPr>
        <w:t>“6G星辰</w:t>
      </w:r>
      <w:r>
        <w:rPr>
          <w:rFonts w:hint="eastAsia" w:ascii="仿宋" w:hAnsi="仿宋" w:eastAsia="仿宋" w:cs="方正仿宋_GB2312"/>
          <w:b/>
          <w:bCs/>
          <w:sz w:val="36"/>
          <w:szCs w:val="36"/>
        </w:rPr>
        <w:t>·</w:t>
      </w:r>
      <w:r>
        <w:rPr>
          <w:rFonts w:hint="eastAsia" w:ascii="仿宋" w:hAnsi="仿宋" w:eastAsia="仿宋" w:cs="Arial"/>
          <w:b/>
          <w:bCs/>
          <w:sz w:val="28"/>
          <w:szCs w:val="28"/>
          <w:lang w:eastAsia="zh-CN"/>
        </w:rPr>
        <w:t>青年科学家”征集指南详见“全球6G技术</w:t>
      </w:r>
      <w:r>
        <w:rPr>
          <w:rFonts w:hint="eastAsia" w:ascii="仿宋" w:hAnsi="仿宋" w:eastAsia="仿宋" w:cs="Arial"/>
          <w:b/>
          <w:bCs/>
          <w:sz w:val="28"/>
          <w:szCs w:val="28"/>
          <w:lang w:val="en-US" w:eastAsia="zh-CN"/>
        </w:rPr>
        <w:t>与</w:t>
      </w:r>
      <w:bookmarkStart w:id="8" w:name="_GoBack"/>
      <w:bookmarkEnd w:id="8"/>
      <w:r>
        <w:rPr>
          <w:rFonts w:hint="eastAsia" w:ascii="仿宋" w:hAnsi="仿宋" w:eastAsia="仿宋" w:cs="Arial"/>
          <w:b/>
          <w:bCs/>
          <w:sz w:val="28"/>
          <w:szCs w:val="28"/>
          <w:lang w:eastAsia="zh-CN"/>
        </w:rPr>
        <w:t>产业生态大会”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官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网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：http://</w:t>
      </w:r>
      <w:r>
        <w:fldChar w:fldCharType="begin"/>
      </w:r>
      <w:r>
        <w:instrText xml:space="preserve"> HYPERLINK "http://www.g6gconference.com" </w:instrText>
      </w:r>
      <w:r>
        <w:fldChar w:fldCharType="separate"/>
      </w:r>
      <w:r>
        <w:rPr>
          <w:rStyle w:val="12"/>
          <w:rFonts w:ascii="仿宋" w:hAnsi="仿宋" w:eastAsia="仿宋"/>
          <w:b/>
          <w:sz w:val="28"/>
          <w:szCs w:val="28"/>
        </w:rPr>
        <w:t>www.</w:t>
      </w:r>
      <w:r>
        <w:rPr>
          <w:rStyle w:val="12"/>
          <w:rFonts w:hint="eastAsia" w:ascii="仿宋" w:hAnsi="仿宋" w:eastAsia="仿宋"/>
          <w:b/>
          <w:sz w:val="28"/>
          <w:szCs w:val="28"/>
          <w:lang w:eastAsia="zh-CN"/>
        </w:rPr>
        <w:t>g6</w:t>
      </w:r>
      <w:r>
        <w:rPr>
          <w:rStyle w:val="12"/>
          <w:rFonts w:ascii="仿宋" w:hAnsi="仿宋" w:eastAsia="仿宋"/>
          <w:b/>
          <w:sz w:val="28"/>
          <w:szCs w:val="28"/>
        </w:rPr>
        <w:t>g</w:t>
      </w:r>
      <w:r>
        <w:rPr>
          <w:rStyle w:val="12"/>
          <w:rFonts w:hint="eastAsia" w:ascii="仿宋" w:hAnsi="仿宋" w:eastAsia="仿宋"/>
          <w:b/>
          <w:sz w:val="28"/>
          <w:szCs w:val="28"/>
        </w:rPr>
        <w:t>c</w:t>
      </w:r>
      <w:r>
        <w:rPr>
          <w:rStyle w:val="12"/>
          <w:rFonts w:hint="eastAsia" w:ascii="仿宋" w:hAnsi="仿宋" w:eastAsia="仿宋"/>
          <w:b/>
          <w:sz w:val="28"/>
          <w:szCs w:val="28"/>
          <w:lang w:eastAsia="zh-CN"/>
        </w:rPr>
        <w:t>onference</w:t>
      </w:r>
      <w:r>
        <w:rPr>
          <w:rStyle w:val="12"/>
          <w:rFonts w:ascii="仿宋" w:hAnsi="仿宋" w:eastAsia="仿宋"/>
          <w:b/>
          <w:sz w:val="28"/>
          <w:szCs w:val="28"/>
        </w:rPr>
        <w:t>.com</w:t>
      </w:r>
      <w:r>
        <w:rPr>
          <w:rStyle w:val="12"/>
          <w:rFonts w:ascii="仿宋" w:hAnsi="仿宋" w:eastAsia="仿宋"/>
          <w:b/>
          <w:sz w:val="28"/>
          <w:szCs w:val="28"/>
        </w:rPr>
        <w:fldChar w:fldCharType="end"/>
      </w: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C4868">
    <w:pPr>
      <w:pStyle w:val="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1BFA5">
    <w:pPr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10"/>
    <w:rsid w:val="0000369F"/>
    <w:rsid w:val="0009064C"/>
    <w:rsid w:val="000B449A"/>
    <w:rsid w:val="000C7BDE"/>
    <w:rsid w:val="000F3137"/>
    <w:rsid w:val="001336F2"/>
    <w:rsid w:val="001578E6"/>
    <w:rsid w:val="001A100E"/>
    <w:rsid w:val="001E0236"/>
    <w:rsid w:val="002531F6"/>
    <w:rsid w:val="00267867"/>
    <w:rsid w:val="00285DEC"/>
    <w:rsid w:val="0035607A"/>
    <w:rsid w:val="0042484A"/>
    <w:rsid w:val="00426E1E"/>
    <w:rsid w:val="00450872"/>
    <w:rsid w:val="004941B4"/>
    <w:rsid w:val="005D111D"/>
    <w:rsid w:val="005D7569"/>
    <w:rsid w:val="005E152B"/>
    <w:rsid w:val="00617777"/>
    <w:rsid w:val="00640454"/>
    <w:rsid w:val="00665314"/>
    <w:rsid w:val="00677E95"/>
    <w:rsid w:val="006A208B"/>
    <w:rsid w:val="00855A26"/>
    <w:rsid w:val="00931D9D"/>
    <w:rsid w:val="00934F4B"/>
    <w:rsid w:val="0095398C"/>
    <w:rsid w:val="009D006F"/>
    <w:rsid w:val="00A673DB"/>
    <w:rsid w:val="00AA158E"/>
    <w:rsid w:val="00B803F1"/>
    <w:rsid w:val="00BF629E"/>
    <w:rsid w:val="00C50A63"/>
    <w:rsid w:val="00C82544"/>
    <w:rsid w:val="00D34096"/>
    <w:rsid w:val="00E509FE"/>
    <w:rsid w:val="00EA643A"/>
    <w:rsid w:val="00EC2D43"/>
    <w:rsid w:val="00EC5FDE"/>
    <w:rsid w:val="00F24DDE"/>
    <w:rsid w:val="00F3078B"/>
    <w:rsid w:val="00F45E10"/>
    <w:rsid w:val="00F77047"/>
    <w:rsid w:val="00FF5D4B"/>
    <w:rsid w:val="05E3270A"/>
    <w:rsid w:val="09CB082F"/>
    <w:rsid w:val="0EDC703A"/>
    <w:rsid w:val="0F591145"/>
    <w:rsid w:val="0F637BBB"/>
    <w:rsid w:val="124B075F"/>
    <w:rsid w:val="14BE00D5"/>
    <w:rsid w:val="18EE0096"/>
    <w:rsid w:val="1DA376A1"/>
    <w:rsid w:val="292C50C0"/>
    <w:rsid w:val="29F77B56"/>
    <w:rsid w:val="2FC35981"/>
    <w:rsid w:val="382E3D36"/>
    <w:rsid w:val="3E111FAD"/>
    <w:rsid w:val="4CA425FA"/>
    <w:rsid w:val="4D960BC1"/>
    <w:rsid w:val="5C606C88"/>
    <w:rsid w:val="5DB47EBE"/>
    <w:rsid w:val="6169632B"/>
    <w:rsid w:val="72F70426"/>
    <w:rsid w:val="76FC3D73"/>
    <w:rsid w:val="7D876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paragraph" w:styleId="3">
    <w:name w:val="heading 7"/>
    <w:basedOn w:val="1"/>
    <w:next w:val="1"/>
    <w:link w:val="20"/>
    <w:unhideWhenUsed/>
    <w:qFormat/>
    <w:uiPriority w:val="9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qFormat/>
    <w:uiPriority w:val="99"/>
    <w:pPr>
      <w:jc w:val="left"/>
    </w:pPr>
  </w:style>
  <w:style w:type="paragraph" w:styleId="5">
    <w:name w:val="Body Text"/>
    <w:basedOn w:val="1"/>
    <w:link w:val="18"/>
    <w:qFormat/>
    <w:uiPriority w:val="1"/>
    <w:pPr>
      <w:adjustRightInd/>
      <w:spacing w:before="45" w:line="240" w:lineRule="auto"/>
      <w:ind w:left="115"/>
      <w:jc w:val="left"/>
      <w:textAlignment w:val="auto"/>
    </w:pPr>
    <w:rPr>
      <w:rFonts w:ascii="宋体" w:hAnsi="宋体"/>
      <w:sz w:val="30"/>
      <w:szCs w:val="30"/>
      <w:lang w:eastAsia="en-US"/>
    </w:rPr>
  </w:style>
  <w:style w:type="paragraph" w:styleId="6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apple-style-span"/>
    <w:qFormat/>
    <w:uiPriority w:val="0"/>
    <w:rPr>
      <w:rFonts w:cs="Times New Roman"/>
    </w:rPr>
  </w:style>
  <w:style w:type="character" w:customStyle="1" w:styleId="15">
    <w:name w:val="页眉 字符"/>
    <w:basedOn w:val="11"/>
    <w:link w:val="8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7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等线" w:hAnsi="等线" w:eastAsia="等线" w:cs="等线"/>
      <w:kern w:val="2"/>
      <w:szCs w:val="24"/>
    </w:rPr>
  </w:style>
  <w:style w:type="character" w:customStyle="1" w:styleId="18">
    <w:name w:val="正文文本 字符"/>
    <w:basedOn w:val="11"/>
    <w:link w:val="5"/>
    <w:qFormat/>
    <w:uiPriority w:val="1"/>
    <w:rPr>
      <w:rFonts w:ascii="宋体" w:hAnsi="宋体" w:eastAsia="宋体" w:cs="Times New Roman"/>
      <w:kern w:val="0"/>
      <w:sz w:val="30"/>
      <w:szCs w:val="30"/>
      <w:lang w:eastAsia="en-US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标题 7 字符"/>
    <w:basedOn w:val="11"/>
    <w:link w:val="3"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">
    <w:name w:val="批注文字 字符"/>
    <w:basedOn w:val="11"/>
    <w:link w:val="4"/>
    <w:qFormat/>
    <w:uiPriority w:val="99"/>
    <w:rPr>
      <w:rFonts w:ascii="Times New Roman" w:hAnsi="Times New Roman" w:eastAsia="宋体" w:cs="Times New Roman"/>
      <w:sz w:val="21"/>
    </w:rPr>
  </w:style>
  <w:style w:type="character" w:customStyle="1" w:styleId="23">
    <w:name w:val="批注主题 字符"/>
    <w:basedOn w:val="22"/>
    <w:link w:val="9"/>
    <w:semiHidden/>
    <w:qFormat/>
    <w:uiPriority w:val="99"/>
    <w:rPr>
      <w:rFonts w:ascii="Times New Roman" w:hAnsi="Times New Roman" w:eastAsia="宋体" w:cs="Times New Roman"/>
      <w:b/>
      <w:bCs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image" Target="media/image1.wmf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1.wmf"/><Relationship Id="rId17" Type="http://schemas.openxmlformats.org/officeDocument/2006/relationships/image" Target="media/image10.wmf"/><Relationship Id="rId16" Type="http://schemas.openxmlformats.org/officeDocument/2006/relationships/image" Target="media/image9.wmf"/><Relationship Id="rId15" Type="http://schemas.openxmlformats.org/officeDocument/2006/relationships/image" Target="media/image8.wmf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440</Words>
  <Characters>499</Characters>
  <Lines>5</Lines>
  <Paragraphs>1</Paragraphs>
  <TotalTime>3</TotalTime>
  <ScaleCrop>false</ScaleCrop>
  <LinksUpToDate>false</LinksUpToDate>
  <CharactersWithSpaces>518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2025-02-18T10:24:00Z</dcterms:created>
  <dc:creator>leon</dc:creator>
  <cp:lastModifiedBy>蓝色河流</cp:lastModifiedBy>
  <cp:lastPrinted>2019-07-11T06:15:00Z</cp:lastPrinted>
  <dcterms:modified xsi:type="dcterms:W3CDTF">2025-10-13T06:26:55Z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7CA71D419F2F4A0B99A6DEEAC0FC0DAD_13</vt:lpwstr>
  </property>
  <property fmtid="{D5CDD505-2E9C-101B-9397-08002B2CF9AE}" pid="4" name="KSOTemplateDocerSaveRecord">
    <vt:lpwstr>eyJoZGlkIjoiODk5NzQyYjkyNzg4YmE3ZjFmOWQ2YTFmNGY4NjUyNDgiLCJ1c2VySWQiOiIxMDQwMzk1MzQxIn0=</vt:lpwstr>
  </property>
</Properties>
</file>